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66E3" w:rsidRPr="00AF7429" w:rsidRDefault="002C1108">
      <w:pPr>
        <w:rPr>
          <w:caps/>
        </w:rPr>
      </w:pPr>
      <w:r>
        <w:rPr>
          <w:b/>
          <w:bCs/>
          <w:caps/>
        </w:rPr>
        <w:t xml:space="preserve"> </w:t>
      </w:r>
      <w:r w:rsidRPr="00AF7429">
        <w:rPr>
          <w:caps/>
        </w:rPr>
        <w:t>Ontario Auditor General Report on the Smart Metering Initiative</w:t>
      </w:r>
    </w:p>
    <w:p w:rsidR="002C1108" w:rsidRDefault="002C1108">
      <w:pPr>
        <w:rPr>
          <w:b/>
          <w:bCs/>
          <w:caps/>
        </w:rPr>
      </w:pPr>
    </w:p>
    <w:p w:rsidR="002C1108" w:rsidRDefault="002C1108">
      <w:pPr>
        <w:rPr>
          <w:b/>
          <w:bCs/>
          <w:caps/>
        </w:rPr>
      </w:pPr>
    </w:p>
    <w:p w:rsidR="002C1108" w:rsidRDefault="005C3F1C">
      <w:r>
        <w:t>On December 9, 2014</w:t>
      </w:r>
      <w:r w:rsidR="002C1108">
        <w:t xml:space="preserve"> </w:t>
      </w:r>
      <w:r>
        <w:t xml:space="preserve">Ms. Bonnie Lysyk, </w:t>
      </w:r>
      <w:r w:rsidR="002C1108">
        <w:t>the Auditor General of Ontario, released her 2014 Annu</w:t>
      </w:r>
      <w:r>
        <w:t>al Report</w:t>
      </w:r>
      <w:r w:rsidR="002C1108">
        <w:t>. Chapter 3 of that report examined the Ontario Ministry of Energy’s Smart Metering Initiative. This is a summary of the highlights of that chapter.</w:t>
      </w:r>
    </w:p>
    <w:p w:rsidR="002C1108" w:rsidRDefault="002C1108"/>
    <w:p w:rsidR="002C1108" w:rsidRDefault="002C1108">
      <w:pPr>
        <w:rPr>
          <w:u w:val="single"/>
        </w:rPr>
      </w:pPr>
      <w:r>
        <w:rPr>
          <w:u w:val="single"/>
        </w:rPr>
        <w:t>Background</w:t>
      </w:r>
    </w:p>
    <w:p w:rsidR="002C1108" w:rsidRDefault="002C1108">
      <w:pPr>
        <w:rPr>
          <w:u w:val="single"/>
        </w:rPr>
      </w:pPr>
    </w:p>
    <w:p w:rsidR="00410918" w:rsidRDefault="002C1108">
      <w:r>
        <w:t xml:space="preserve">In </w:t>
      </w:r>
      <w:r w:rsidR="00487237">
        <w:t>April</w:t>
      </w:r>
      <w:r>
        <w:t xml:space="preserve"> 2004, the Ontario government announced a plan to reduce energy consumption in the province, one aspect of which was the provincial Smart Metering Initiative. This initiative entailed the installation of new “smart” electricity meters throughout the province to measure both how much and when electricity is used. </w:t>
      </w:r>
    </w:p>
    <w:p w:rsidR="00410918" w:rsidRDefault="00410918"/>
    <w:p w:rsidR="002C1108" w:rsidRDefault="00E16D6F">
      <w:r>
        <w:t>Smart meters are the basic in</w:t>
      </w:r>
      <w:r w:rsidR="00410918">
        <w:t>frastructure for developing a “</w:t>
      </w:r>
      <w:r>
        <w:t xml:space="preserve">smart” grid, which is the application of information and communications technology to improve the functioning of the electricity system and, in principle, </w:t>
      </w:r>
      <w:r w:rsidR="005C3F1C">
        <w:t xml:space="preserve">to </w:t>
      </w:r>
      <w:r>
        <w:t>optimize the use of natural resources to produce electricity. The Ministry of Energy set aggressive implementation targets, including an interim goal of 800,000 smart meter installations by 2007 and complete coverage for all residential and small-business ratepayers by 2010.</w:t>
      </w:r>
    </w:p>
    <w:p w:rsidR="00410918" w:rsidRDefault="00410918"/>
    <w:p w:rsidR="00410918" w:rsidRDefault="005C3F1C">
      <w:r>
        <w:t>The new meters were needed to make possible the</w:t>
      </w:r>
      <w:r w:rsidR="00410918">
        <w:t xml:space="preserve"> in</w:t>
      </w:r>
      <w:r>
        <w:t>troduction of</w:t>
      </w:r>
      <w:r w:rsidR="00410918">
        <w:t xml:space="preserve"> time-of-use (TOU) pricing</w:t>
      </w:r>
      <w:r>
        <w:t>. TOU pricing is intended</w:t>
      </w:r>
      <w:r w:rsidR="00410918">
        <w:t xml:space="preserve"> to encourage ratepayers to shift their electricity use to </w:t>
      </w:r>
      <w:r>
        <w:t>times of the day when demand is</w:t>
      </w:r>
      <w:r w:rsidR="00410918">
        <w:t xml:space="preserve"> lower. Under TOU pricing, electricity rates charged are highest during the day, but drop at night, on weekends and holidays. This was expected to provide an incentive for consumers to switch their consumption to off-peak times and to reduce consumption during peak times, so as to reduce peak electricity demand. The goal was to reduce peak electricity demand by 1,350 megawatts (MW) by 2010 and an additional 3,500 MW by 2025.</w:t>
      </w:r>
    </w:p>
    <w:p w:rsidR="00E16D6F" w:rsidRDefault="00E16D6F"/>
    <w:p w:rsidR="00E16D6F" w:rsidRDefault="00E16D6F">
      <w:r>
        <w:t>Several Ontario government agencies were involved in implementation of the initiative. In addition to the Ministry of Energy, the Independent Electricity System</w:t>
      </w:r>
      <w:r w:rsidR="005C3F1C">
        <w:t>s Operator (IESO), the Ontario E</w:t>
      </w:r>
      <w:r>
        <w:t>nergy Board (OEB) and Ontario’s 72 local distribution companies, including Hydro One, were involved.</w:t>
      </w:r>
    </w:p>
    <w:p w:rsidR="00E16D6F" w:rsidRDefault="00E16D6F"/>
    <w:p w:rsidR="00E16D6F" w:rsidRDefault="00E16D6F">
      <w:r>
        <w:t xml:space="preserve">As of May 2014, </w:t>
      </w:r>
      <w:r w:rsidR="00410918">
        <w:t>there were about 4.8 million smart meters installed across Ontario, covering almost all residential and small-business ratepayers and accounting for 45% of all electricity consumed in the province (large commercial and industrial users account for the remaining 55%).</w:t>
      </w:r>
    </w:p>
    <w:p w:rsidR="00410918" w:rsidRDefault="00410918"/>
    <w:p w:rsidR="00410918" w:rsidRDefault="00410918">
      <w:r>
        <w:t xml:space="preserve">The objective of the audit was to assess whether systems and procedures were in place to ensure that the Smart Meter Initiative was planned, implemented and managed economically and efficiently and to measure and report on whether the </w:t>
      </w:r>
      <w:r w:rsidR="005C3F1C">
        <w:lastRenderedPageBreak/>
        <w:t>objectives of s</w:t>
      </w:r>
      <w:r>
        <w:t xml:space="preserve">mart metering were met in a cost-effective way. (As is the case with all Auditor General reports, the assessment did not </w:t>
      </w:r>
      <w:r w:rsidR="005C3F1C">
        <w:t>assess whether the initiative was warranted</w:t>
      </w:r>
      <w:r>
        <w:t xml:space="preserve"> in public policy terms.)</w:t>
      </w:r>
    </w:p>
    <w:p w:rsidR="00410918" w:rsidRDefault="00410918"/>
    <w:p w:rsidR="00410918" w:rsidRDefault="00410918">
      <w:pPr>
        <w:rPr>
          <w:u w:val="single"/>
        </w:rPr>
      </w:pPr>
      <w:r w:rsidRPr="00410918">
        <w:rPr>
          <w:u w:val="single"/>
        </w:rPr>
        <w:t>Findings</w:t>
      </w:r>
    </w:p>
    <w:p w:rsidR="00656A53" w:rsidRDefault="00656A53">
      <w:pPr>
        <w:rPr>
          <w:u w:val="single"/>
        </w:rPr>
      </w:pPr>
    </w:p>
    <w:p w:rsidR="00656A53" w:rsidRPr="00656A53" w:rsidRDefault="00656A53">
      <w:pPr>
        <w:rPr>
          <w:i/>
          <w:iCs/>
        </w:rPr>
      </w:pPr>
      <w:r w:rsidRPr="00656A53">
        <w:rPr>
          <w:i/>
          <w:iCs/>
        </w:rPr>
        <w:t>Costs and Benefits</w:t>
      </w:r>
    </w:p>
    <w:p w:rsidR="002C1108" w:rsidRDefault="002C1108">
      <w:pPr>
        <w:rPr>
          <w:b/>
          <w:bCs/>
          <w:caps/>
        </w:rPr>
      </w:pPr>
    </w:p>
    <w:p w:rsidR="003D5D9A" w:rsidRPr="003D5D9A" w:rsidRDefault="003D5D9A" w:rsidP="003D5D9A">
      <w:pPr>
        <w:pStyle w:val="ListParagraph"/>
        <w:numPr>
          <w:ilvl w:val="0"/>
          <w:numId w:val="1"/>
        </w:numPr>
        <w:rPr>
          <w:caps/>
        </w:rPr>
      </w:pPr>
      <w:r>
        <w:t xml:space="preserve">The smart meter initiative was rolled out without sufficient planning and monitoring by the Ministry, which had the ultimate responsibility to ensure that effective governance and project-management structures were in place to oversee planning and implementation. As yet, many of </w:t>
      </w:r>
      <w:r w:rsidR="00487237">
        <w:t>the</w:t>
      </w:r>
      <w:r>
        <w:t xml:space="preserve"> anticipated benefits of smart metering have not been achieved and its implementation has been much more costly than anticipated.</w:t>
      </w:r>
    </w:p>
    <w:p w:rsidR="005C3F1C" w:rsidRPr="005C3F1C" w:rsidRDefault="003D5D9A" w:rsidP="003D5D9A">
      <w:pPr>
        <w:pStyle w:val="ListParagraph"/>
        <w:numPr>
          <w:ilvl w:val="0"/>
          <w:numId w:val="1"/>
        </w:numPr>
        <w:rPr>
          <w:caps/>
        </w:rPr>
      </w:pPr>
      <w:r>
        <w:t>The Ministry did not complete any cost-benefit analysis or business case (two important requirements before any major public investment is made) prior to making the decision to mandate the installation of smart meters. As well, even though the electricity market in Ontario continued to change, the Ministry never adjusted the smart meter implementation pla</w:t>
      </w:r>
      <w:r w:rsidR="003B5E2A">
        <w:t xml:space="preserve">n. </w:t>
      </w:r>
    </w:p>
    <w:p w:rsidR="00410918" w:rsidRPr="003B5E2A" w:rsidRDefault="003B5E2A" w:rsidP="003D5D9A">
      <w:pPr>
        <w:pStyle w:val="ListParagraph"/>
        <w:numPr>
          <w:ilvl w:val="0"/>
          <w:numId w:val="1"/>
        </w:numPr>
        <w:rPr>
          <w:caps/>
        </w:rPr>
      </w:pPr>
      <w:r>
        <w:t xml:space="preserve">When the Ministry belatedly </w:t>
      </w:r>
      <w:r w:rsidR="003D5D9A">
        <w:t>prepared a cost-benefit analysis of smart metering and submitted it to the provincial Cabinet in October 2005, the analysis was flawed; it</w:t>
      </w:r>
      <w:r>
        <w:t>s projected net benefits of $600 million over 15 years were overstated by at least $512 million. In fact, the projected net benefits should have been reflected as only $88 million over 15 years.</w:t>
      </w:r>
    </w:p>
    <w:p w:rsidR="003B5E2A" w:rsidRPr="003B5E2A" w:rsidRDefault="003B5E2A" w:rsidP="003D5D9A">
      <w:pPr>
        <w:pStyle w:val="ListParagraph"/>
        <w:numPr>
          <w:ilvl w:val="0"/>
          <w:numId w:val="1"/>
        </w:numPr>
        <w:rPr>
          <w:caps/>
        </w:rPr>
      </w:pPr>
      <w:r>
        <w:t>The Ministry has neither updated the projected costs and benefits of smart metering nor tracked its actual cost</w:t>
      </w:r>
      <w:r w:rsidR="005C3F1C">
        <w:t>s</w:t>
      </w:r>
      <w:r>
        <w:t xml:space="preserve"> and benefits to determine the actual net benefits being realized. The Auditor General’s own analysis indicates that to the end of 2013 the total smart metering</w:t>
      </w:r>
      <w:r w:rsidR="005C3F1C">
        <w:t>-</w:t>
      </w:r>
      <w:r>
        <w:t>related costs incurred only by the distribution companies had already reached $1.4 billion – well in excess of the Ministry’s initial total projected costs of $1 billion. When all other costs are included, the Auditor General noted that total costs relating to implementation of the smart metering initiative had reached almost $2 billion at the time of the audit. Additional costs are expected in the future.</w:t>
      </w:r>
    </w:p>
    <w:p w:rsidR="003B5E2A" w:rsidRPr="00656A53" w:rsidRDefault="003B5E2A" w:rsidP="003D5D9A">
      <w:pPr>
        <w:pStyle w:val="ListParagraph"/>
        <w:numPr>
          <w:ilvl w:val="0"/>
          <w:numId w:val="1"/>
        </w:numPr>
        <w:rPr>
          <w:caps/>
        </w:rPr>
      </w:pPr>
      <w:r>
        <w:t xml:space="preserve">As well, the benefits of smart metering in reducing distribution companies’ costs and reducing electricity bills to ratepayers were so far limited. 95% of the distribution companies consulted by the Auditor General’s Office </w:t>
      </w:r>
      <w:r w:rsidR="00656A53">
        <w:t>s</w:t>
      </w:r>
      <w:r>
        <w:t xml:space="preserve">aid that they </w:t>
      </w:r>
      <w:r w:rsidR="00AD6E8B">
        <w:t xml:space="preserve">realized no savings and their operating costs actually rose, and over half said they received a high volume of ratepayers </w:t>
      </w:r>
      <w:r w:rsidR="00487237">
        <w:t>complaints</w:t>
      </w:r>
      <w:r w:rsidR="00AD6E8B">
        <w:t xml:space="preserve"> about “increased bills with no savings”.</w:t>
      </w:r>
    </w:p>
    <w:p w:rsidR="00656A53" w:rsidRDefault="00656A53" w:rsidP="00656A53">
      <w:pPr>
        <w:rPr>
          <w:caps/>
        </w:rPr>
      </w:pPr>
    </w:p>
    <w:p w:rsidR="00656A53" w:rsidRDefault="00656A53" w:rsidP="00656A53">
      <w:pPr>
        <w:rPr>
          <w:i/>
          <w:iCs/>
        </w:rPr>
      </w:pPr>
      <w:r>
        <w:rPr>
          <w:i/>
          <w:iCs/>
          <w:caps/>
        </w:rPr>
        <w:t>F</w:t>
      </w:r>
      <w:r>
        <w:rPr>
          <w:i/>
          <w:iCs/>
        </w:rPr>
        <w:t>lawed Deployment</w:t>
      </w:r>
    </w:p>
    <w:p w:rsidR="00656A53" w:rsidRPr="00656A53" w:rsidRDefault="00656A53" w:rsidP="00656A53">
      <w:pPr>
        <w:rPr>
          <w:i/>
          <w:iCs/>
        </w:rPr>
      </w:pPr>
    </w:p>
    <w:p w:rsidR="00AD6E8B" w:rsidRPr="00AD6E8B" w:rsidRDefault="00AD6E8B" w:rsidP="003D5D9A">
      <w:pPr>
        <w:pStyle w:val="ListParagraph"/>
        <w:numPr>
          <w:ilvl w:val="0"/>
          <w:numId w:val="1"/>
        </w:numPr>
        <w:rPr>
          <w:caps/>
        </w:rPr>
      </w:pPr>
      <w:r>
        <w:t xml:space="preserve">While in other jurisdictions </w:t>
      </w:r>
      <w:r w:rsidR="005C3F1C">
        <w:t>that implemented smart metering</w:t>
      </w:r>
      <w:r>
        <w:t xml:space="preserve"> deployment was carried out by a small number of distribution companies, in Ontario 73 companies were separately responsible to purchase, install, operate and maintain smart meters, as well as to bill ratepayers. This made it difficult to ensure a cost-effective implementation of smart metering. </w:t>
      </w:r>
    </w:p>
    <w:p w:rsidR="00AD6E8B" w:rsidRPr="00AF7429" w:rsidRDefault="00AD6E8B" w:rsidP="003D5D9A">
      <w:pPr>
        <w:pStyle w:val="ListParagraph"/>
        <w:numPr>
          <w:ilvl w:val="0"/>
          <w:numId w:val="1"/>
        </w:numPr>
        <w:rPr>
          <w:caps/>
        </w:rPr>
      </w:pPr>
      <w:r>
        <w:t>The Ministry’s initial target of reducing peak demand by 1,350 MW was irrelevant to smart metering because it was supposed to be achieved by 2007, three years before installation of smart meters was to be completed. With respect to the second target of an additional 1,350 MW reduction by 2010, peak electricity demand did not fall, but actually rose slightly between 2004 and 2010.</w:t>
      </w:r>
    </w:p>
    <w:p w:rsidR="00AF7429" w:rsidRDefault="00AF7429" w:rsidP="00AF7429">
      <w:pPr>
        <w:rPr>
          <w:caps/>
        </w:rPr>
      </w:pPr>
    </w:p>
    <w:p w:rsidR="00AF7429" w:rsidRDefault="00AF7429" w:rsidP="00AF7429">
      <w:pPr>
        <w:rPr>
          <w:i/>
          <w:iCs/>
        </w:rPr>
      </w:pPr>
      <w:r>
        <w:rPr>
          <w:i/>
          <w:iCs/>
        </w:rPr>
        <w:t>Surplus Generating Capacity Ignored</w:t>
      </w:r>
    </w:p>
    <w:p w:rsidR="00AF7429" w:rsidRPr="00AF7429" w:rsidRDefault="00AF7429" w:rsidP="00AF7429">
      <w:pPr>
        <w:rPr>
          <w:i/>
          <w:iCs/>
        </w:rPr>
      </w:pPr>
    </w:p>
    <w:p w:rsidR="00AD6E8B" w:rsidRPr="00235C42" w:rsidRDefault="00AD6E8B" w:rsidP="003D5D9A">
      <w:pPr>
        <w:pStyle w:val="ListParagraph"/>
        <w:numPr>
          <w:ilvl w:val="0"/>
          <w:numId w:val="1"/>
        </w:numPr>
        <w:rPr>
          <w:caps/>
        </w:rPr>
      </w:pPr>
      <w:r>
        <w:t>In the decade since the provincial government announced smart met</w:t>
      </w:r>
      <w:r w:rsidR="00EB29D8">
        <w:t>e</w:t>
      </w:r>
      <w:r>
        <w:t xml:space="preserve">ring, peak demand has remained essentially unchanged due to </w:t>
      </w:r>
      <w:r w:rsidR="00EB29D8">
        <w:t>increased energy efficiency and economic recession. The Ministry, however, has approved significant increases in new power generation, such as renewable energy, creating power surpluses in Ontario. Other jurisdictions are able to purchase Ontario’s surplus power generation at prices less than the cost of generation; the total cost of producing the exported power was about $2.6 billion more than the revenue Ontario received from exporting the power between 2006 and 2013.</w:t>
      </w:r>
    </w:p>
    <w:p w:rsidR="00235C42" w:rsidRPr="00AF7429" w:rsidRDefault="00235C42" w:rsidP="003D5D9A">
      <w:pPr>
        <w:pStyle w:val="ListParagraph"/>
        <w:numPr>
          <w:ilvl w:val="0"/>
          <w:numId w:val="1"/>
        </w:numPr>
        <w:rPr>
          <w:caps/>
        </w:rPr>
      </w:pPr>
      <w:r>
        <w:t>Although the IESO is required to maintain an operating reserve of generating capacity of between 1,300 and 1,600 MW for contingencies, since 2009 the available surplus has been between 4,000 MW and 5,900 MW</w:t>
      </w:r>
      <w:r w:rsidR="00D74143">
        <w:t>. The IESO expects these surpluses will continue for some time, but could decline in the latter half of this decade when several nuclear plants will be refurbished or retired.</w:t>
      </w:r>
    </w:p>
    <w:p w:rsidR="00AF7429" w:rsidRDefault="00AF7429" w:rsidP="00AF7429">
      <w:pPr>
        <w:rPr>
          <w:caps/>
        </w:rPr>
      </w:pPr>
    </w:p>
    <w:p w:rsidR="00AF7429" w:rsidRDefault="00AF7429" w:rsidP="00AF7429">
      <w:pPr>
        <w:rPr>
          <w:i/>
          <w:iCs/>
        </w:rPr>
      </w:pPr>
      <w:r>
        <w:rPr>
          <w:i/>
          <w:iCs/>
        </w:rPr>
        <w:t>Uneven Impacts on Ratepayers</w:t>
      </w:r>
    </w:p>
    <w:p w:rsidR="00AF7429" w:rsidRPr="00AF7429" w:rsidRDefault="00AF7429" w:rsidP="00AF7429">
      <w:pPr>
        <w:rPr>
          <w:i/>
          <w:iCs/>
        </w:rPr>
      </w:pPr>
    </w:p>
    <w:p w:rsidR="00472AEF" w:rsidRPr="00AF7429" w:rsidRDefault="00472AEF" w:rsidP="003D5D9A">
      <w:pPr>
        <w:pStyle w:val="ListParagraph"/>
        <w:numPr>
          <w:ilvl w:val="0"/>
          <w:numId w:val="1"/>
        </w:numPr>
        <w:rPr>
          <w:caps/>
        </w:rPr>
      </w:pPr>
      <w:r>
        <w:t>As each distribution company took a different approach to purchasing and installing smart meters, the costs per meter installed varied widely within Ontario. They ranged from $81 to $544 per meter, depending on geography and upfront costs. Hydro One, the largest distribution company with 4.8 million customers, installed 25% of the meter</w:t>
      </w:r>
      <w:r w:rsidR="005C3F1C">
        <w:t>s</w:t>
      </w:r>
      <w:r>
        <w:t xml:space="preserve"> but accounted for $660 million, or 50%, of the costs.</w:t>
      </w:r>
    </w:p>
    <w:p w:rsidR="00AF7429" w:rsidRDefault="00AF7429" w:rsidP="00AF7429">
      <w:pPr>
        <w:rPr>
          <w:caps/>
        </w:rPr>
      </w:pPr>
    </w:p>
    <w:p w:rsidR="00AF7429" w:rsidRPr="00AF7429" w:rsidRDefault="005C3F1C" w:rsidP="00AF7429">
      <w:pPr>
        <w:rPr>
          <w:i/>
          <w:iCs/>
        </w:rPr>
      </w:pPr>
      <w:r>
        <w:rPr>
          <w:i/>
          <w:iCs/>
        </w:rPr>
        <w:t>Little or No Impact on Peak</w:t>
      </w:r>
      <w:r w:rsidR="00AF7429">
        <w:rPr>
          <w:i/>
          <w:iCs/>
        </w:rPr>
        <w:t xml:space="preserve"> Demand</w:t>
      </w:r>
    </w:p>
    <w:p w:rsidR="00AF7429" w:rsidRPr="00AF7429" w:rsidRDefault="00AF7429" w:rsidP="00AF7429">
      <w:pPr>
        <w:rPr>
          <w:caps/>
        </w:rPr>
      </w:pPr>
    </w:p>
    <w:p w:rsidR="00897302" w:rsidRPr="00897302" w:rsidRDefault="00472AEF" w:rsidP="003D5D9A">
      <w:pPr>
        <w:pStyle w:val="ListParagraph"/>
        <w:numPr>
          <w:ilvl w:val="0"/>
          <w:numId w:val="1"/>
        </w:numPr>
        <w:rPr>
          <w:caps/>
        </w:rPr>
      </w:pPr>
      <w:r>
        <w:t xml:space="preserve">Time-of-Use rates have had a minor impact on reducing demand, largely because the difference between the on-peak and off-peak rates declined from three times in 2006 to 1.8 times in 2013. The off-peak rate increased significantly due to the increases in the Global Adjustment, the charge that accounts for the cost of long-term supply contracted by IESO. </w:t>
      </w:r>
    </w:p>
    <w:p w:rsidR="00897302" w:rsidRPr="00897302" w:rsidRDefault="00897302" w:rsidP="00897302">
      <w:pPr>
        <w:pStyle w:val="ListParagraph"/>
        <w:numPr>
          <w:ilvl w:val="0"/>
          <w:numId w:val="1"/>
        </w:numPr>
        <w:rPr>
          <w:caps/>
        </w:rPr>
      </w:pPr>
      <w:r>
        <w:t>From 2006 to 2013, the Global Adjustment increased by 1,200 %, while the average market price for electricity dropped 46%. The total Global Adjustment paid by Ontario ratepayers grew from $645 million in 2006 to $7.7 billion in 2013. Between 2006 and 2015, the ten-year cumulative Global Adjustment cost for ratepayers is projected to be about $50 billion. This is an extra payment by ratepayers over and above the actual market price of electricity. More contracted generators, especially producers of high-priced renewable power, will soon be coming online, so the Global Adjustment will continue to increase.</w:t>
      </w:r>
    </w:p>
    <w:p w:rsidR="00472AEF" w:rsidRPr="00AF7429" w:rsidRDefault="00472AEF" w:rsidP="003D5D9A">
      <w:pPr>
        <w:pStyle w:val="ListParagraph"/>
        <w:numPr>
          <w:ilvl w:val="0"/>
          <w:numId w:val="1"/>
        </w:numPr>
        <w:rPr>
          <w:caps/>
        </w:rPr>
      </w:pPr>
      <w:r>
        <w:t xml:space="preserve">Separate studies by the Ontario Power Authority and the OEB in 2013 indicated that TOU pricing had reduced </w:t>
      </w:r>
      <w:r w:rsidR="00897302">
        <w:t xml:space="preserve">residential </w:t>
      </w:r>
      <w:r>
        <w:t>peak demand by only 3%</w:t>
      </w:r>
      <w:r w:rsidR="00897302">
        <w:t xml:space="preserve">, and had a “limited or unclear” impact on small business demand. </w:t>
      </w:r>
    </w:p>
    <w:p w:rsidR="00AF7429" w:rsidRDefault="00AF7429" w:rsidP="00AF7429">
      <w:pPr>
        <w:rPr>
          <w:caps/>
        </w:rPr>
      </w:pPr>
    </w:p>
    <w:p w:rsidR="00AF7429" w:rsidRPr="00AF7429" w:rsidRDefault="00AF7429" w:rsidP="00AF7429">
      <w:pPr>
        <w:rPr>
          <w:i/>
          <w:iCs/>
        </w:rPr>
      </w:pPr>
      <w:r>
        <w:rPr>
          <w:i/>
          <w:iCs/>
        </w:rPr>
        <w:t>Data from Many Meters not Processed</w:t>
      </w:r>
      <w:r w:rsidR="005C3F1C">
        <w:rPr>
          <w:i/>
          <w:iCs/>
        </w:rPr>
        <w:t>,</w:t>
      </w:r>
      <w:r>
        <w:rPr>
          <w:i/>
          <w:iCs/>
        </w:rPr>
        <w:t xml:space="preserve"> but Ratepayers Charged Anyway</w:t>
      </w:r>
    </w:p>
    <w:p w:rsidR="00AF7429" w:rsidRPr="00AF7429" w:rsidRDefault="00AF7429" w:rsidP="00AF7429">
      <w:pPr>
        <w:rPr>
          <w:caps/>
        </w:rPr>
      </w:pPr>
    </w:p>
    <w:p w:rsidR="00235C42" w:rsidRPr="00472AEF" w:rsidRDefault="00235C42" w:rsidP="003D5D9A">
      <w:pPr>
        <w:pStyle w:val="ListParagraph"/>
        <w:numPr>
          <w:ilvl w:val="0"/>
          <w:numId w:val="1"/>
        </w:numPr>
        <w:rPr>
          <w:caps/>
        </w:rPr>
      </w:pPr>
      <w:r>
        <w:t>Of the 4.8 million smart meters installed across the province, approximately 812,000 have no</w:t>
      </w:r>
      <w:r w:rsidR="005C3F1C">
        <w:t>t transmitted any data</w:t>
      </w:r>
      <w:bookmarkStart w:id="0" w:name="_GoBack"/>
      <w:bookmarkEnd w:id="0"/>
      <w:r>
        <w:t xml:space="preserve"> to the provincial data centre for processing. The ratepayers involved have nonetheless been charged $42 million for the smart metering charge. Further, the goal of operating the provincial data centre as a central system to ensure standard and cost-effective data processing has not been met because most distribution companies have used their own systems to process smart meter data.</w:t>
      </w:r>
    </w:p>
    <w:p w:rsidR="00472AEF" w:rsidRPr="003D5D9A" w:rsidRDefault="00472AEF" w:rsidP="00472AEF">
      <w:pPr>
        <w:pStyle w:val="ListParagraph"/>
        <w:rPr>
          <w:caps/>
        </w:rPr>
      </w:pPr>
    </w:p>
    <w:sectPr w:rsidR="00472AEF" w:rsidRPr="003D5D9A" w:rsidSect="00DF66E3">
      <w:footerReference w:type="even" r:id="rId7"/>
      <w:footerReference w:type="default" r:id="rId8"/>
      <w:pgSz w:w="12240" w:h="15840"/>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B1E9E" w:rsidRDefault="005B1E9E" w:rsidP="00AF7429">
      <w:r>
        <w:separator/>
      </w:r>
    </w:p>
  </w:endnote>
  <w:endnote w:type="continuationSeparator" w:id="0">
    <w:p w:rsidR="005B1E9E" w:rsidRDefault="005B1E9E" w:rsidP="00AF742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3F1C" w:rsidRDefault="003E1003" w:rsidP="00AF7429">
    <w:pPr>
      <w:pStyle w:val="Footer"/>
      <w:framePr w:wrap="around" w:vAnchor="text" w:hAnchor="margin" w:xAlign="right" w:y="1"/>
      <w:rPr>
        <w:rStyle w:val="PageNumber"/>
      </w:rPr>
    </w:pPr>
    <w:r>
      <w:rPr>
        <w:rStyle w:val="PageNumber"/>
      </w:rPr>
      <w:fldChar w:fldCharType="begin"/>
    </w:r>
    <w:r w:rsidR="005C3F1C">
      <w:rPr>
        <w:rStyle w:val="PageNumber"/>
      </w:rPr>
      <w:instrText xml:space="preserve">PAGE  </w:instrText>
    </w:r>
    <w:r>
      <w:rPr>
        <w:rStyle w:val="PageNumber"/>
      </w:rPr>
      <w:fldChar w:fldCharType="end"/>
    </w:r>
  </w:p>
  <w:p w:rsidR="005C3F1C" w:rsidRDefault="005C3F1C" w:rsidP="00AF7429">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3F1C" w:rsidRDefault="003E1003" w:rsidP="00AF7429">
    <w:pPr>
      <w:pStyle w:val="Footer"/>
      <w:framePr w:wrap="around" w:vAnchor="text" w:hAnchor="margin" w:xAlign="right" w:y="1"/>
      <w:rPr>
        <w:rStyle w:val="PageNumber"/>
      </w:rPr>
    </w:pPr>
    <w:r>
      <w:rPr>
        <w:rStyle w:val="PageNumber"/>
      </w:rPr>
      <w:fldChar w:fldCharType="begin"/>
    </w:r>
    <w:r w:rsidR="005C3F1C">
      <w:rPr>
        <w:rStyle w:val="PageNumber"/>
      </w:rPr>
      <w:instrText xml:space="preserve">PAGE  </w:instrText>
    </w:r>
    <w:r>
      <w:rPr>
        <w:rStyle w:val="PageNumber"/>
      </w:rPr>
      <w:fldChar w:fldCharType="separate"/>
    </w:r>
    <w:r w:rsidR="005B1E9E">
      <w:rPr>
        <w:rStyle w:val="PageNumber"/>
        <w:noProof/>
      </w:rPr>
      <w:t>1</w:t>
    </w:r>
    <w:r>
      <w:rPr>
        <w:rStyle w:val="PageNumber"/>
      </w:rPr>
      <w:fldChar w:fldCharType="end"/>
    </w:r>
  </w:p>
  <w:p w:rsidR="005C3F1C" w:rsidRDefault="005C3F1C" w:rsidP="00AF7429">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B1E9E" w:rsidRDefault="005B1E9E" w:rsidP="00AF7429">
      <w:r>
        <w:separator/>
      </w:r>
    </w:p>
  </w:footnote>
  <w:footnote w:type="continuationSeparator" w:id="0">
    <w:p w:rsidR="005B1E9E" w:rsidRDefault="005B1E9E" w:rsidP="00AF742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12619A"/>
    <w:multiLevelType w:val="hybridMultilevel"/>
    <w:tmpl w:val="37BC8F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1"/>
    <w:footnote w:id="0"/>
  </w:footnotePr>
  <w:endnotePr>
    <w:endnote w:id="-1"/>
    <w:endnote w:id="0"/>
  </w:endnotePr>
  <w:compat>
    <w:useFELayout/>
  </w:compat>
  <w:rsids>
    <w:rsidRoot w:val="002C1108"/>
    <w:rsid w:val="00235C42"/>
    <w:rsid w:val="002C1108"/>
    <w:rsid w:val="003B5E2A"/>
    <w:rsid w:val="003D5D9A"/>
    <w:rsid w:val="003E1003"/>
    <w:rsid w:val="00410918"/>
    <w:rsid w:val="00472AEF"/>
    <w:rsid w:val="00487237"/>
    <w:rsid w:val="005B1E9E"/>
    <w:rsid w:val="005C3F1C"/>
    <w:rsid w:val="00656A53"/>
    <w:rsid w:val="00897302"/>
    <w:rsid w:val="00AD6E8B"/>
    <w:rsid w:val="00AF7429"/>
    <w:rsid w:val="00D74143"/>
    <w:rsid w:val="00DC0957"/>
    <w:rsid w:val="00DF66E3"/>
    <w:rsid w:val="00E16D6F"/>
    <w:rsid w:val="00EB29D8"/>
    <w:rsid w:val="00F3391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100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5D9A"/>
    <w:pPr>
      <w:ind w:left="720"/>
      <w:contextualSpacing/>
    </w:pPr>
  </w:style>
  <w:style w:type="paragraph" w:styleId="Footer">
    <w:name w:val="footer"/>
    <w:basedOn w:val="Normal"/>
    <w:link w:val="FooterChar"/>
    <w:uiPriority w:val="99"/>
    <w:unhideWhenUsed/>
    <w:rsid w:val="00AF7429"/>
    <w:pPr>
      <w:tabs>
        <w:tab w:val="center" w:pos="4320"/>
        <w:tab w:val="right" w:pos="8640"/>
      </w:tabs>
    </w:pPr>
  </w:style>
  <w:style w:type="character" w:customStyle="1" w:styleId="FooterChar">
    <w:name w:val="Footer Char"/>
    <w:basedOn w:val="DefaultParagraphFont"/>
    <w:link w:val="Footer"/>
    <w:uiPriority w:val="99"/>
    <w:rsid w:val="00AF7429"/>
  </w:style>
  <w:style w:type="character" w:styleId="PageNumber">
    <w:name w:val="page number"/>
    <w:basedOn w:val="DefaultParagraphFont"/>
    <w:uiPriority w:val="99"/>
    <w:semiHidden/>
    <w:unhideWhenUsed/>
    <w:rsid w:val="00AF7429"/>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5D9A"/>
    <w:pPr>
      <w:ind w:left="720"/>
      <w:contextualSpacing/>
    </w:pPr>
  </w:style>
  <w:style w:type="paragraph" w:styleId="Footer">
    <w:name w:val="footer"/>
    <w:basedOn w:val="Normal"/>
    <w:link w:val="FooterChar"/>
    <w:uiPriority w:val="99"/>
    <w:unhideWhenUsed/>
    <w:rsid w:val="00AF7429"/>
    <w:pPr>
      <w:tabs>
        <w:tab w:val="center" w:pos="4320"/>
        <w:tab w:val="right" w:pos="8640"/>
      </w:tabs>
    </w:pPr>
  </w:style>
  <w:style w:type="character" w:customStyle="1" w:styleId="FooterChar">
    <w:name w:val="Footer Char"/>
    <w:basedOn w:val="DefaultParagraphFont"/>
    <w:link w:val="Footer"/>
    <w:uiPriority w:val="99"/>
    <w:rsid w:val="00AF7429"/>
  </w:style>
  <w:style w:type="character" w:styleId="PageNumber">
    <w:name w:val="page number"/>
    <w:basedOn w:val="DefaultParagraphFont"/>
    <w:uiPriority w:val="99"/>
    <w:semiHidden/>
    <w:unhideWhenUsed/>
    <w:rsid w:val="00AF7429"/>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1351</Words>
  <Characters>7703</Characters>
  <Application>Microsoft Office Word</Application>
  <DocSecurity>0</DocSecurity>
  <Lines>64</Lines>
  <Paragraphs>18</Paragraphs>
  <ScaleCrop>false</ScaleCrop>
  <Company/>
  <LinksUpToDate>false</LinksUpToDate>
  <CharactersWithSpaces>9036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blymon</dc:creator>
  <cp:keywords/>
  <dc:description/>
  <cp:lastModifiedBy>Jane Wilson</cp:lastModifiedBy>
  <cp:revision>2</cp:revision>
  <dcterms:created xsi:type="dcterms:W3CDTF">2014-12-31T15:28:00Z</dcterms:created>
  <dcterms:modified xsi:type="dcterms:W3CDTF">2014-12-31T15:28:00Z</dcterms:modified>
</cp:coreProperties>
</file>