
<file path=[Content_Types].xml><?xml version="1.0" encoding="utf-8"?>
<Types xmlns="http://schemas.openxmlformats.org/package/2006/content-types">
  <Override PartName="/word/footnotes.xml" ContentType="application/vnd.openxmlformats-officedocument.wordprocessingml.footnotes+xml"/>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473DC" w:rsidRDefault="008473DC" w:rsidP="008473DC">
      <w:pPr>
        <w:ind w:firstLine="720"/>
      </w:pPr>
      <w:r>
        <w:t xml:space="preserve">    WHERE THE CLIMATE WARMIST</w:t>
      </w:r>
      <w:r w:rsidR="008F71AF">
        <w:t>S</w:t>
      </w:r>
      <w:r>
        <w:t xml:space="preserve"> WANT TO TAKE US NEXT</w:t>
      </w:r>
    </w:p>
    <w:p w:rsidR="008473DC" w:rsidRDefault="008473DC" w:rsidP="008473DC"/>
    <w:p w:rsidR="008473DC" w:rsidRDefault="008473DC" w:rsidP="008473DC"/>
    <w:p w:rsidR="008473DC" w:rsidRDefault="008473DC" w:rsidP="008473DC">
      <w:r>
        <w:t xml:space="preserve">The news that U.S. President Barack Obama has postponed for another year a decision on </w:t>
      </w:r>
      <w:r w:rsidR="002B5F8E">
        <w:t xml:space="preserve">the </w:t>
      </w:r>
      <w:r>
        <w:t>cross-border portion of the Keystone XL pipeline comes as fresh evidence of the influence of climate change radicals to influence economic decisions</w:t>
      </w:r>
      <w:r w:rsidR="002B5F8E">
        <w:t>,</w:t>
      </w:r>
      <w:r>
        <w:t xml:space="preserve"> even those </w:t>
      </w:r>
      <w:r w:rsidR="002B5F8E">
        <w:t xml:space="preserve">that </w:t>
      </w:r>
      <w:r>
        <w:t>arguably</w:t>
      </w:r>
      <w:r w:rsidR="002B5F8E">
        <w:t xml:space="preserve"> have virtually no effect on</w:t>
      </w:r>
      <w:r>
        <w:t xml:space="preserve"> global greenhouse</w:t>
      </w:r>
      <w:r w:rsidR="002B5F8E">
        <w:t xml:space="preserve"> gas emissions</w:t>
      </w:r>
      <w:r>
        <w:t>. However, in the immortal words of Bachman Turner Overdrive, you ain’t seen nothing yet.</w:t>
      </w:r>
    </w:p>
    <w:p w:rsidR="008473DC" w:rsidRDefault="008473DC" w:rsidP="008473DC"/>
    <w:p w:rsidR="008473DC" w:rsidRDefault="008473DC" w:rsidP="008473DC">
      <w:r>
        <w:t>Canadians are only vaguely aware of the influence of the climate change movement and of its potential for further serious damage to our economy and living standards, not to mention their danger to all the people in the wor</w:t>
      </w:r>
      <w:r w:rsidR="002B5F8E">
        <w:t>ld. Two recent documents</w:t>
      </w:r>
      <w:r>
        <w:t xml:space="preserve"> illustrate those risks.</w:t>
      </w:r>
    </w:p>
    <w:p w:rsidR="008473DC" w:rsidRDefault="008473DC" w:rsidP="008473DC"/>
    <w:p w:rsidR="008473DC" w:rsidRDefault="008473DC" w:rsidP="008473DC">
      <w:r>
        <w:t>In April 2014, the Intergovernmental Panel on Climate Change (IPCC), the U.N. body well known for its faulty projections of global temperatures rising, issued yet another report claiming that the science of climate change is “settled” and irrefutable. It also issued a report on the mitigation measures that countries should take. The IPCC’s goal, as approved by governments in 2010, is to avoid a rise in global temperature to no more than two degrees Celsius by the end of the century. To achieve this, they estimate that greenhouse gas (GHG) concentrations in the atmosphere must be kept below 450 parts per million (ppm) and the world must stay within a carbon “budget” of about 1000 billion tons of CO</w:t>
      </w:r>
      <w:r w:rsidRPr="0022566D">
        <w:rPr>
          <w:vertAlign w:val="subscript"/>
        </w:rPr>
        <w:t>2</w:t>
      </w:r>
      <w:r>
        <w:t xml:space="preserve"> to 2010. </w:t>
      </w:r>
    </w:p>
    <w:p w:rsidR="008473DC" w:rsidRDefault="008473DC" w:rsidP="008473DC"/>
    <w:p w:rsidR="008473DC" w:rsidRDefault="008473DC" w:rsidP="008473DC">
      <w:r>
        <w:t>The IPCC report followed, but was closely related to</w:t>
      </w:r>
      <w:r w:rsidR="002B5F8E">
        <w:t>,</w:t>
      </w:r>
      <w:r>
        <w:t xml:space="preserve"> the 2013 report of Carbon Tracker, a U.K.-based organization allied with a number of “ethical” investment funds. C</w:t>
      </w:r>
      <w:r w:rsidR="00EB76E0">
        <w:t>arbon Tracker’s report, entitle</w:t>
      </w:r>
      <w:r>
        <w:t xml:space="preserve">d </w:t>
      </w:r>
      <w:r w:rsidRPr="002B5F8E">
        <w:rPr>
          <w:i/>
          <w:iCs/>
        </w:rPr>
        <w:t>Unburnable Carbon 2013</w:t>
      </w:r>
      <w:r w:rsidR="00EB76E0">
        <w:t xml:space="preserve">, compared the carbon budget to the amount of carbon present in the world already proven reserves of coal, oil and natural gas. Its conclusion was that those current reserves </w:t>
      </w:r>
      <w:r w:rsidR="002B5F8E">
        <w:t>totaled</w:t>
      </w:r>
      <w:r w:rsidR="00EB76E0">
        <w:t xml:space="preserve"> almost 3000 billion tons, three times the allegedly available budget.</w:t>
      </w:r>
    </w:p>
    <w:p w:rsidR="00EB76E0" w:rsidRDefault="00EB76E0" w:rsidP="008473DC"/>
    <w:p w:rsidR="00EB76E0" w:rsidRDefault="00EB76E0" w:rsidP="008473DC">
      <w:r>
        <w:t>The recommendations coming out of these two organizations today don’t even make it to the back pages of the financial sections of the newspapers, but they are making their insidious ways through the governments of western countries as they prepare for the next Climate Change “Meeting</w:t>
      </w:r>
      <w:r w:rsidR="00DE51A0">
        <w:t xml:space="preserve"> of the Parties” in 2015. We ignore this</w:t>
      </w:r>
      <w:r>
        <w:t xml:space="preserve"> at our risk</w:t>
      </w:r>
      <w:r w:rsidR="00DE51A0">
        <w:t>.</w:t>
      </w:r>
    </w:p>
    <w:p w:rsidR="00EB76E0" w:rsidRDefault="00EB76E0" w:rsidP="008473DC"/>
    <w:p w:rsidR="00EB76E0" w:rsidRDefault="00EB76E0" w:rsidP="008473DC">
      <w:r>
        <w:t>Here are the important recommendations and observations coming out of the two organizations.</w:t>
      </w:r>
    </w:p>
    <w:p w:rsidR="00EB76E0" w:rsidRDefault="00EB76E0" w:rsidP="008473DC"/>
    <w:p w:rsidR="00EB76E0" w:rsidRDefault="00EB76E0" w:rsidP="008473DC">
      <w:pPr>
        <w:rPr>
          <w:u w:val="single"/>
        </w:rPr>
      </w:pPr>
      <w:r>
        <w:rPr>
          <w:u w:val="single"/>
        </w:rPr>
        <w:t>IPCC</w:t>
      </w:r>
    </w:p>
    <w:p w:rsidR="00EB76E0" w:rsidRDefault="00EB76E0" w:rsidP="008473DC">
      <w:pPr>
        <w:rPr>
          <w:u w:val="single"/>
        </w:rPr>
      </w:pPr>
    </w:p>
    <w:p w:rsidR="00EB76E0" w:rsidRDefault="00EB76E0" w:rsidP="008473DC">
      <w:r>
        <w:t xml:space="preserve">Global GHG emissions must decline by 60% from 2010 levels by 2050. Because per capita emissions are already higher in the industrialized countries like Canada, emissions there must decline by 80% from 2010 levels by 2050. In effect, this means </w:t>
      </w:r>
      <w:r w:rsidR="000D6BC9">
        <w:lastRenderedPageBreak/>
        <w:t>that Canadians</w:t>
      </w:r>
      <w:r>
        <w:t xml:space="preserve"> must almost eliminate our use of coal, oil and natural gas within the next 36 years</w:t>
      </w:r>
      <w:r w:rsidR="000D6BC9">
        <w:t>.</w:t>
      </w:r>
    </w:p>
    <w:p w:rsidR="000D6BC9" w:rsidRDefault="000D6BC9" w:rsidP="008473DC"/>
    <w:p w:rsidR="000D6BC9" w:rsidRDefault="000D6BC9" w:rsidP="008473DC">
      <w:r>
        <w:t>1.2 billion people in the world lack access to electricity. 2.6 billion people must rely upon wood and animal dung for their cooking and heating needs. Many hundreds of millions more in China, India and other developing countries seek access to the modern services that electricity and modern fuels offer. They must instead use expensive solar and wind energy, install expensive carbon dioxide capture and storage equipment on</w:t>
      </w:r>
      <w:r w:rsidR="00DE51A0">
        <w:t xml:space="preserve"> all coal plants and strictly limit the use of</w:t>
      </w:r>
      <w:r>
        <w:t xml:space="preserve"> oil for private transportation.</w:t>
      </w:r>
    </w:p>
    <w:p w:rsidR="000D6BC9" w:rsidRDefault="000D6BC9" w:rsidP="008473DC"/>
    <w:p w:rsidR="000D6BC9" w:rsidRDefault="000D6BC9" w:rsidP="008473DC">
      <w:r>
        <w:t>The world must invest at least $80 billion per year until 2050 in new nuclear power plants because these do not emit carbon dioxide.</w:t>
      </w:r>
    </w:p>
    <w:p w:rsidR="00AF522C" w:rsidRDefault="00AF522C" w:rsidP="008473DC"/>
    <w:p w:rsidR="00AF522C" w:rsidRDefault="00AF522C" w:rsidP="008473DC">
      <w:r>
        <w:t>Governments should continue to provide large subsidies to wind, solar energy, biofuels and several other energy options that currently are not economic and cannot compete with conventional energy sources. Governments must also use regulations to require people to use more energy</w:t>
      </w:r>
      <w:r w:rsidR="00DE51A0">
        <w:t>-</w:t>
      </w:r>
      <w:r>
        <w:t>efficient, but more expensive</w:t>
      </w:r>
      <w:r w:rsidR="00DE51A0">
        <w:t>,</w:t>
      </w:r>
      <w:r>
        <w:t xml:space="preserve"> technologies in all consumer product areas.</w:t>
      </w:r>
    </w:p>
    <w:p w:rsidR="00DE51A0" w:rsidRDefault="00DE51A0" w:rsidP="008473DC"/>
    <w:p w:rsidR="00DE51A0" w:rsidRDefault="00DE51A0" w:rsidP="008473DC">
      <w:r>
        <w:t xml:space="preserve">The best way to accomplish these goals is through a carbon tax. A worldwide tax rising from U.S. 40 per ton in 2020 to U.S. $150 per ton in 2050 must be imposed. (A U.S. $40 per ton tax is equal to a 40-cent per U.S. gallon, or 10.5 cent per liter tax). </w:t>
      </w:r>
    </w:p>
    <w:p w:rsidR="00AF522C" w:rsidRDefault="00AF522C" w:rsidP="008473DC"/>
    <w:p w:rsidR="00AF522C" w:rsidRDefault="00AF522C" w:rsidP="008473DC">
      <w:pPr>
        <w:rPr>
          <w:u w:val="single"/>
        </w:rPr>
      </w:pPr>
      <w:r>
        <w:rPr>
          <w:u w:val="single"/>
        </w:rPr>
        <w:t>Carbon Tracker</w:t>
      </w:r>
    </w:p>
    <w:p w:rsidR="00AF522C" w:rsidRDefault="00AF522C" w:rsidP="008473DC">
      <w:pPr>
        <w:rPr>
          <w:u w:val="single"/>
        </w:rPr>
      </w:pPr>
    </w:p>
    <w:p w:rsidR="00AF522C" w:rsidRDefault="00AF522C" w:rsidP="008473DC">
      <w:r>
        <w:t>All companies that produce fossil fuels must report annually to their shareholders about how they are managing their investments so as to minimize “carbon risk” i.e. the probability that governments will pass laws that will make it impossible for the world’s population to consume two-thirds of the existing reserves.</w:t>
      </w:r>
    </w:p>
    <w:p w:rsidR="00AF522C" w:rsidRDefault="00AF522C" w:rsidP="008473DC"/>
    <w:p w:rsidR="00AF522C" w:rsidRDefault="00AF522C" w:rsidP="008473DC">
      <w:r>
        <w:t>All fossil fuel companies must immediately cease exploration and development for additional reserves.</w:t>
      </w:r>
    </w:p>
    <w:p w:rsidR="00AF522C" w:rsidRDefault="00AF522C" w:rsidP="008473DC"/>
    <w:p w:rsidR="00AF522C" w:rsidRDefault="00AF522C" w:rsidP="008473DC">
      <w:r>
        <w:t>Governments must develop a coordinated international action plan to “reduce high carbon exposure” on financial markets</w:t>
      </w:r>
    </w:p>
    <w:p w:rsidR="00AF522C" w:rsidRDefault="00AF522C" w:rsidP="008473DC"/>
    <w:p w:rsidR="00AF522C" w:rsidRDefault="00AF522C" w:rsidP="008473DC">
      <w:r>
        <w:t>Governments must ensure that credit ratings agencies are addressing climate change as part of their efforts to tackle systematic risk.</w:t>
      </w:r>
    </w:p>
    <w:p w:rsidR="00AF522C" w:rsidRDefault="00AF522C" w:rsidP="008473DC"/>
    <w:p w:rsidR="00AF522C" w:rsidRDefault="00AF522C" w:rsidP="008473DC">
      <w:pPr>
        <w:rPr>
          <w:u w:val="single"/>
        </w:rPr>
      </w:pPr>
      <w:r>
        <w:rPr>
          <w:u w:val="single"/>
        </w:rPr>
        <w:t>The Reality of Present Trends</w:t>
      </w:r>
    </w:p>
    <w:p w:rsidR="00AF522C" w:rsidRDefault="00AF522C" w:rsidP="008473DC">
      <w:pPr>
        <w:rPr>
          <w:u w:val="single"/>
        </w:rPr>
      </w:pPr>
    </w:p>
    <w:p w:rsidR="00AF522C" w:rsidRDefault="00073E0E" w:rsidP="008473DC">
      <w:r w:rsidRPr="00073E0E">
        <w:t>The IPCC and Carbon Tracker</w:t>
      </w:r>
      <w:r>
        <w:t xml:space="preserve"> reports and recommendations stand in stark contrast to what is currently happening and what is forecast by the most prominent experts in international energy supply, demand and emissions. </w:t>
      </w:r>
    </w:p>
    <w:p w:rsidR="00073E0E" w:rsidRDefault="00073E0E" w:rsidP="008473DC"/>
    <w:p w:rsidR="00073E0E" w:rsidRDefault="00073E0E" w:rsidP="008473DC">
      <w:r>
        <w:t xml:space="preserve">The U.S. Energy Information Administration (EIA), in its 2013 World Energy Outlook, projected that global GHG emissions will </w:t>
      </w:r>
      <w:r w:rsidRPr="00073E0E">
        <w:rPr>
          <w:u w:val="single"/>
        </w:rPr>
        <w:t>rise</w:t>
      </w:r>
      <w:r>
        <w:t xml:space="preserve"> by 46% from 2010 to 2040. The International Energy Agency (IEA), in its 2013 World Energy Outlook, projected that, under present policies, global emissions will </w:t>
      </w:r>
      <w:r w:rsidRPr="00DE51A0">
        <w:rPr>
          <w:u w:val="single"/>
        </w:rPr>
        <w:t>rise</w:t>
      </w:r>
      <w:r>
        <w:t xml:space="preserve"> by 44 % by 2035; under its “New Policies” scenario, which assumes major climate change-related policies are adopted, global emissions would </w:t>
      </w:r>
      <w:r w:rsidRPr="00DE51A0">
        <w:rPr>
          <w:u w:val="single"/>
        </w:rPr>
        <w:t>rise</w:t>
      </w:r>
      <w:r>
        <w:t xml:space="preserve"> by 20% by 2035. Both studies project that virtually all (96%) of the emissions growth will occur in the developing countries, not in the OECD. These experts also project that fossil fuels, which today represent</w:t>
      </w:r>
      <w:r w:rsidR="008F71AF">
        <w:t xml:space="preserve"> 82% of the global energy mix, will still represent 75% by 2035, and coal will remain </w:t>
      </w:r>
      <w:bookmarkStart w:id="0" w:name="_GoBack"/>
      <w:bookmarkEnd w:id="0"/>
      <w:r w:rsidR="008F71AF">
        <w:t>the leading source of electricity generation worldwide. In other words, the goals espoused by the IPCC and Carbon Tracker will not come even close to being met.</w:t>
      </w:r>
    </w:p>
    <w:p w:rsidR="008F71AF" w:rsidRDefault="008F71AF" w:rsidP="008473DC"/>
    <w:p w:rsidR="008F71AF" w:rsidRDefault="008F71AF" w:rsidP="008473DC">
      <w:r>
        <w:t>That, however, does not necessarily limit their potential for damage to Canadians’ incomes and wellbeing. As the latest Obama decision has demonstrated, environmental extremists do not have to be right or even credible to do damage in terms of public policy. There are far too many people prepared to sacrifice the wellbeing of others to “save the planet”, even when there is virtually no chance that their views, whatever their scientific merit, will be accepted by the people in countries where all the emissions growth is occurring.</w:t>
      </w:r>
    </w:p>
    <w:p w:rsidR="0022566D" w:rsidRDefault="0022566D" w:rsidP="008473DC"/>
    <w:p w:rsidR="0022566D" w:rsidRDefault="0022566D" w:rsidP="008473DC">
      <w:r>
        <w:t>©Robert Lyman, 2014</w:t>
      </w:r>
    </w:p>
    <w:p w:rsidR="00073E0E" w:rsidRDefault="00073E0E" w:rsidP="008473DC"/>
    <w:p w:rsidR="00073E0E" w:rsidRPr="00073E0E" w:rsidRDefault="00073E0E" w:rsidP="008473DC"/>
    <w:p w:rsidR="000D6BC9" w:rsidRDefault="000D6BC9" w:rsidP="008473DC"/>
    <w:p w:rsidR="000D6BC9" w:rsidRPr="00EB76E0" w:rsidRDefault="000D6BC9" w:rsidP="008473DC"/>
    <w:sectPr w:rsidR="000D6BC9" w:rsidRPr="00EB76E0" w:rsidSect="00DF66E3">
      <w:footerReference w:type="even" r:id="rId6"/>
      <w:footerReference w:type="default" r:id="rId7"/>
      <w:pgSz w:w="12240" w:h="15840"/>
      <w:pgMar w:top="1440" w:right="1800" w:bottom="1440" w:left="1800"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F37067" w:rsidRDefault="00F37067" w:rsidP="00F61609">
      <w:r>
        <w:separator/>
      </w:r>
    </w:p>
  </w:endnote>
  <w:endnote w:type="continuationSeparator" w:id="0">
    <w:p w:rsidR="00F37067" w:rsidRDefault="00F37067" w:rsidP="00F61609">
      <w:r>
        <w:continuationSeparator/>
      </w:r>
    </w:p>
  </w:endnote>
</w:endnotes>
</file>

<file path=word/fontTable.xml><?xml version="1.0" encoding="utf-8"?>
<w:fonts xmlns:r="http://schemas.openxmlformats.org/officeDocument/2006/relationships" xmlns:w="http://schemas.openxmlformats.org/wordprocessingml/2006/main">
  <w:font w:name="Cambria">
    <w:panose1 w:val="02040503050406030204"/>
    <w:charset w:val="00"/>
    <w:family w:val="roman"/>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Times New Roman">
    <w:panose1 w:val="02020603050405020304"/>
    <w:charset w:val="00"/>
    <w:family w:val="roman"/>
    <w:pitch w:val="variable"/>
    <w:sig w:usb0="20002A87" w:usb1="80000000" w:usb2="00000008" w:usb3="00000000" w:csb0="000001FF"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61609" w:rsidRDefault="00A86777" w:rsidP="00401D69">
    <w:pPr>
      <w:pStyle w:val="Footer"/>
      <w:framePr w:wrap="around" w:vAnchor="text" w:hAnchor="margin" w:xAlign="right" w:y="1"/>
      <w:rPr>
        <w:rStyle w:val="PageNumber"/>
      </w:rPr>
    </w:pPr>
    <w:r>
      <w:rPr>
        <w:rStyle w:val="PageNumber"/>
      </w:rPr>
      <w:fldChar w:fldCharType="begin"/>
    </w:r>
    <w:r w:rsidR="00F61609">
      <w:rPr>
        <w:rStyle w:val="PageNumber"/>
      </w:rPr>
      <w:instrText xml:space="preserve">PAGE  </w:instrText>
    </w:r>
    <w:r>
      <w:rPr>
        <w:rStyle w:val="PageNumber"/>
      </w:rPr>
      <w:fldChar w:fldCharType="end"/>
    </w:r>
  </w:p>
  <w:p w:rsidR="00F61609" w:rsidRDefault="00F61609" w:rsidP="00F61609">
    <w:pPr>
      <w:pStyle w:val="Footer"/>
      <w:ind w:right="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61609" w:rsidRDefault="00A86777" w:rsidP="00401D69">
    <w:pPr>
      <w:pStyle w:val="Footer"/>
      <w:framePr w:wrap="around" w:vAnchor="text" w:hAnchor="margin" w:xAlign="right" w:y="1"/>
      <w:rPr>
        <w:rStyle w:val="PageNumber"/>
      </w:rPr>
    </w:pPr>
    <w:r>
      <w:rPr>
        <w:rStyle w:val="PageNumber"/>
      </w:rPr>
      <w:fldChar w:fldCharType="begin"/>
    </w:r>
    <w:r w:rsidR="00F61609">
      <w:rPr>
        <w:rStyle w:val="PageNumber"/>
      </w:rPr>
      <w:instrText xml:space="preserve">PAGE  </w:instrText>
    </w:r>
    <w:r>
      <w:rPr>
        <w:rStyle w:val="PageNumber"/>
      </w:rPr>
      <w:fldChar w:fldCharType="separate"/>
    </w:r>
    <w:r w:rsidR="00F37067">
      <w:rPr>
        <w:rStyle w:val="PageNumber"/>
        <w:noProof/>
      </w:rPr>
      <w:t>1</w:t>
    </w:r>
    <w:r>
      <w:rPr>
        <w:rStyle w:val="PageNumber"/>
      </w:rPr>
      <w:fldChar w:fldCharType="end"/>
    </w:r>
  </w:p>
  <w:p w:rsidR="00F61609" w:rsidRDefault="00F61609" w:rsidP="00F61609">
    <w:pPr>
      <w:pStyle w:val="Footer"/>
      <w:ind w:right="36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F37067" w:rsidRDefault="00F37067" w:rsidP="00F61609">
      <w:r>
        <w:separator/>
      </w:r>
    </w:p>
  </w:footnote>
  <w:footnote w:type="continuationSeparator" w:id="0">
    <w:p w:rsidR="00F37067" w:rsidRDefault="00F37067" w:rsidP="00F61609">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savePreviewPicture/>
  <w:footnotePr>
    <w:footnote w:id="-1"/>
    <w:footnote w:id="0"/>
  </w:footnotePr>
  <w:endnotePr>
    <w:endnote w:id="-1"/>
    <w:endnote w:id="0"/>
  </w:endnotePr>
  <w:compat>
    <w:useFELayout/>
  </w:compat>
  <w:rsids>
    <w:rsidRoot w:val="008473DC"/>
    <w:rsid w:val="00073E0E"/>
    <w:rsid w:val="000D6BC9"/>
    <w:rsid w:val="00133436"/>
    <w:rsid w:val="0022566D"/>
    <w:rsid w:val="002B5F8E"/>
    <w:rsid w:val="008473DC"/>
    <w:rsid w:val="008F71AF"/>
    <w:rsid w:val="00A86777"/>
    <w:rsid w:val="00AF522C"/>
    <w:rsid w:val="00DE51A0"/>
    <w:rsid w:val="00DF66E3"/>
    <w:rsid w:val="00EB76E0"/>
    <w:rsid w:val="00F37067"/>
    <w:rsid w:val="00F61609"/>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86777"/>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unhideWhenUsed/>
    <w:rsid w:val="00F61609"/>
    <w:pPr>
      <w:tabs>
        <w:tab w:val="center" w:pos="4320"/>
        <w:tab w:val="right" w:pos="8640"/>
      </w:tabs>
    </w:pPr>
  </w:style>
  <w:style w:type="character" w:customStyle="1" w:styleId="FooterChar">
    <w:name w:val="Footer Char"/>
    <w:basedOn w:val="DefaultParagraphFont"/>
    <w:link w:val="Footer"/>
    <w:uiPriority w:val="99"/>
    <w:rsid w:val="00F61609"/>
  </w:style>
  <w:style w:type="character" w:styleId="PageNumber">
    <w:name w:val="page number"/>
    <w:basedOn w:val="DefaultParagraphFont"/>
    <w:uiPriority w:val="99"/>
    <w:semiHidden/>
    <w:unhideWhenUsed/>
    <w:rsid w:val="00F61609"/>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unhideWhenUsed/>
    <w:rsid w:val="00F61609"/>
    <w:pPr>
      <w:tabs>
        <w:tab w:val="center" w:pos="4320"/>
        <w:tab w:val="right" w:pos="8640"/>
      </w:tabs>
    </w:pPr>
  </w:style>
  <w:style w:type="character" w:customStyle="1" w:styleId="FooterChar">
    <w:name w:val="Footer Char"/>
    <w:basedOn w:val="DefaultParagraphFont"/>
    <w:link w:val="Footer"/>
    <w:uiPriority w:val="99"/>
    <w:rsid w:val="00F61609"/>
  </w:style>
  <w:style w:type="character" w:styleId="PageNumber">
    <w:name w:val="page number"/>
    <w:basedOn w:val="DefaultParagraphFont"/>
    <w:uiPriority w:val="99"/>
    <w:semiHidden/>
    <w:unhideWhenUsed/>
    <w:rsid w:val="00F61609"/>
  </w:style>
</w:styles>
</file>

<file path=word/webSettings.xml><?xml version="1.0" encoding="utf-8"?>
<w:webSettings xmlns:r="http://schemas.openxmlformats.org/officeDocument/2006/relationships" xmlns:w="http://schemas.openxmlformats.org/wordprocessingml/2006/main">
  <w:allowPNG/>
  <w:doNotSaveAsSingleFile/>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10" Type="http://schemas.microsoft.com/office/2007/relationships/stylesWithEffects" Target="stylesWithEffect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TotalTime>
  <Pages>3</Pages>
  <Words>951</Words>
  <Characters>5426</Characters>
  <Application>Microsoft Office Word</Application>
  <DocSecurity>0</DocSecurity>
  <Lines>45</Lines>
  <Paragraphs>12</Paragraphs>
  <ScaleCrop>false</ScaleCrop>
  <Company/>
  <LinksUpToDate>false</LinksUpToDate>
  <CharactersWithSpaces>6365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blymon</dc:creator>
  <cp:keywords/>
  <dc:description/>
  <cp:lastModifiedBy>Jane Wilson</cp:lastModifiedBy>
  <cp:revision>2</cp:revision>
  <dcterms:created xsi:type="dcterms:W3CDTF">2014-04-29T21:07:00Z</dcterms:created>
  <dcterms:modified xsi:type="dcterms:W3CDTF">2014-04-29T21:07:00Z</dcterms:modified>
</cp:coreProperties>
</file>